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19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Subsecretaría de Obras Privadas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depe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ndiente de la Secretaría de Planificación e Infraestructura de la Municipalidad de Paraná.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Tres</w:t>
        <w:tab/>
        <w:t xml:space="preserve">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la Licenciatura en Archivología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Sistematización, ordenamiento y digitalización de la documentación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Clasificación de expedientes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Acompañamiento al proceso de despapelización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Protección de documentos de valor patrimonial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Generación de propuestas innovadoras que visibilicen la importancia de un resguardo de datos organizados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Atención al público: búsqueda, asesoramiento </w:t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19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5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E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19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4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6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7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F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50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51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7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B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C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D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E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7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FBBETXX0KFFs9+k4qtcxUo4Gpg==">CgMxLjAyCGguZ2pkZ3hzOAByITFVc1RfUWZSRC14T19lSkYzOXlQSDRncmJtbVU4X01Mcw==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