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8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LA AGRÍCOLA REGIONAL COOPERATIVA LIMITADA, AGROPECUARIA, DE CONSUMO Y DE SERVICIOS PÚBLICOS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Ciudad de Crespo.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E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administrativas varias en el sector Servicios Cooperativos (Seguros y Mutuales)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Atención virtual de consultas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Registración y archivo de comprobantes, gestión de autorizaciones, etc. 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 Crespo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(fcg_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8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31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3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4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C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D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4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8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A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B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Cq2v7b3i2SxusNA/RcYfUH3MQ==">CgMxLjAyCGguZ2pkZ3hzOAByITFUYnlFR2lGLTFNZGZBOG9fZW1tR1VKVzVTcWJBeWVuTw==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