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CAJA DE JUBILACIONES Y PENSIONES DE ENTRE RÍOS.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studiantes de</w:t>
      </w:r>
      <w:r w:rsidDel="00000000" w:rsidR="00000000" w:rsidRPr="00000000">
        <w:rPr>
          <w:rFonts w:ascii="Arial" w:cs="Arial" w:eastAsia="Arial" w:hAnsi="Arial"/>
          <w:rtl w:val="0"/>
        </w:rPr>
        <w:t xml:space="preserve"> la Lic. en Administración Pública y Lic. en Economía.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Control, proyección y registro estadístico de Partidas Presupuestarias.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Análisis y optimización de gastos en proveedores.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Gestión, proyección e institucionalización de libramientos presupuestarios para fines varios.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Estadística y balance anual de partidas destinadas al pago de haberes mensuales de los sectores activos y pasivos.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Secretaría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C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…… para realizar una pasantía rentada.</w:t>
      </w:r>
    </w:p>
    <w:p w:rsidR="00000000" w:rsidDel="00000000" w:rsidP="00000000" w:rsidRDefault="00000000" w:rsidRPr="00000000" w14:paraId="00000032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4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5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D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E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5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9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A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B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C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4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0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OD/cMYtU7uB+a6q4qOfV/mKdw==">CgMxLjAyCGguZ2pkZ3hzOAByITFtMGVKa0RubERBMHk0NTR5U3FuRFRFZ3FkWVZjQ2swSA==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