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70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% de materias correspondiente al Plan de Estudios de la carrera objeto de la convocatoria, de acuerdo </w:t>
      </w: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a lo solicitado por la empresa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 – Pasantía rentada:  Empresa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constructora 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Schurlein Eduardo Federico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- Paraná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Tecnicatura en Administración.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Registraciones de compra y ventas en sistemas contables, liquidaciones, archivos, entre otras afines.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Arial" w:cs="Arial" w:eastAsia="Arial" w:hAnsi="Arial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  <w:tab/>
        <w:t xml:space="preserve">de 2023.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Tec. Camila Godoy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……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139700</wp:posOffset>
                </wp:positionV>
                <wp:extent cx="2105660" cy="222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139700</wp:posOffset>
                </wp:positionV>
                <wp:extent cx="2105660" cy="22225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113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113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025"/>
                            <a:chExt cx="6250950" cy="1524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025"/>
                              <a:ext cx="6250950" cy="152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048"/>
                              <a:ext cx="6250940" cy="1524635"/>
                              <a:chOff x="1128" y="273"/>
                              <a:chExt cx="9844" cy="240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128" y="274"/>
                                <a:ext cx="9825" cy="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138" y="283"/>
                                <a:ext cx="9825" cy="2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128" y="273"/>
                                <a:ext cx="9844" cy="2401"/>
                              </a:xfrm>
                              <a:custGeom>
                                <a:rect b="b" l="l" r="r" t="t"/>
                                <a:pathLst>
                                  <a:path extrusionOk="0" h="2401" w="9844">
                                    <a:moveTo>
                                      <a:pt x="9835" y="2391"/>
                                    </a:moveTo>
                                    <a:lnTo>
                                      <a:pt x="10" y="2391"/>
                                    </a:lnTo>
                                    <a:lnTo>
                                      <a:pt x="0" y="2391"/>
                                    </a:lnTo>
                                    <a:lnTo>
                                      <a:pt x="0" y="2400"/>
                                    </a:lnTo>
                                    <a:lnTo>
                                      <a:pt x="10" y="2400"/>
                                    </a:lnTo>
                                    <a:lnTo>
                                      <a:pt x="9835" y="2400"/>
                                    </a:lnTo>
                                    <a:lnTo>
                                      <a:pt x="9835" y="2391"/>
                                    </a:lnTo>
                                    <a:close/>
                                    <a:moveTo>
                                      <a:pt x="983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91"/>
                                    </a:lnTo>
                                    <a:lnTo>
                                      <a:pt x="10" y="2391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9835" y="9"/>
                                    </a:lnTo>
                                    <a:lnTo>
                                      <a:pt x="9835" y="0"/>
                                    </a:lnTo>
                                    <a:close/>
                                    <a:moveTo>
                                      <a:pt x="9844" y="2391"/>
                                    </a:moveTo>
                                    <a:lnTo>
                                      <a:pt x="9835" y="2391"/>
                                    </a:lnTo>
                                    <a:lnTo>
                                      <a:pt x="9835" y="2400"/>
                                    </a:lnTo>
                                    <a:lnTo>
                                      <a:pt x="9844" y="2400"/>
                                    </a:lnTo>
                                    <a:lnTo>
                                      <a:pt x="9844" y="2391"/>
                                    </a:lnTo>
                                    <a:close/>
                                    <a:moveTo>
                                      <a:pt x="9844" y="0"/>
                                    </a:moveTo>
                                    <a:lnTo>
                                      <a:pt x="9835" y="0"/>
                                    </a:lnTo>
                                    <a:lnTo>
                                      <a:pt x="9835" y="2391"/>
                                    </a:lnTo>
                                    <a:lnTo>
                                      <a:pt x="9844" y="2391"/>
                                    </a:lnTo>
                                    <a:lnTo>
                                      <a:pt x="98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4B3D6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6122670" cy="391160"/>
          <wp:effectExtent b="0" l="0" r="0" t="0"/>
          <wp:docPr descr="membrete 2023 - lema.png" id="3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2670" cy="391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5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gBk7IaOBD/SMa84N//e/qZpLA==">CgMxLjAyCGguZ2pkZ3hzOAByITFNWjFjVlB6b3k5Y1M1THZaR1FyTy1IdE03OExmU0x1NA==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