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: Estar cursando el tercer año de la carrera.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una (1) asignatura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 – Pasantía rentada: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HOSPITAL DE LA BAXADA “DRA. TERESA RATTO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Dos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studiantes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la Tecnicatura en Administración, Licenciatura en Administración Pública y/o de Empresas. 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Tareas en la Gerencia Operativa. Atención de pacientes y gestión de consultas utilizando los sistemas informáticos, gestión de turnos, prácticas en call center, organización de servicios, programación. Además, habrá rotación en los servicios administrativos, teniendo que realizar actividades referidas a compras y contrataciones, tesorería y recursos humanos.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 </w:t>
      </w:r>
      <w:r w:rsidDel="00000000" w:rsidR="00000000" w:rsidRPr="00000000">
        <w:rPr>
          <w:rFonts w:ascii="Arial" w:cs="Arial" w:eastAsia="Arial" w:hAnsi="Arial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de</w:t>
        <w:tab/>
        <w:t xml:space="preserve">de 2023.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Tec. Camila Godoy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……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113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113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025"/>
                            <a:chExt cx="6250950" cy="1524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025"/>
                              <a:ext cx="6250950" cy="152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048"/>
                              <a:ext cx="6250940" cy="1524635"/>
                              <a:chOff x="1128" y="273"/>
                              <a:chExt cx="9844" cy="2401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128" y="274"/>
                                <a:ext cx="9825" cy="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138" y="283"/>
                                <a:ext cx="9825" cy="2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1128" y="273"/>
                                <a:ext cx="9844" cy="2401"/>
                              </a:xfrm>
                              <a:custGeom>
                                <a:rect b="b" l="l" r="r" t="t"/>
                                <a:pathLst>
                                  <a:path extrusionOk="0" h="2401" w="9844">
                                    <a:moveTo>
                                      <a:pt x="9835" y="2391"/>
                                    </a:moveTo>
                                    <a:lnTo>
                                      <a:pt x="10" y="2391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0" y="2400"/>
                                    </a:lnTo>
                                    <a:lnTo>
                                      <a:pt x="10" y="2400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35" y="2391"/>
                                    </a:lnTo>
                                    <a:close/>
                                    <a:moveTo>
                                      <a:pt x="983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10" y="2391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835" y="9"/>
                                    </a:lnTo>
                                    <a:lnTo>
                                      <a:pt x="9835" y="0"/>
                                    </a:lnTo>
                                    <a:close/>
                                    <a:moveTo>
                                      <a:pt x="9844" y="2391"/>
                                    </a:moveTo>
                                    <a:lnTo>
                                      <a:pt x="9835" y="2391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44" y="2400"/>
                                    </a:lnTo>
                                    <a:lnTo>
                                      <a:pt x="9844" y="2391"/>
                                    </a:lnTo>
                                    <a:close/>
                                    <a:moveTo>
                                      <a:pt x="9844" y="0"/>
                                    </a:moveTo>
                                    <a:lnTo>
                                      <a:pt x="9835" y="0"/>
                                    </a:lnTo>
                                    <a:lnTo>
                                      <a:pt x="9835" y="2391"/>
                                    </a:lnTo>
                                    <a:lnTo>
                                      <a:pt x="9844" y="2391"/>
                                    </a:lnTo>
                                    <a:lnTo>
                                      <a:pt x="9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4B3D6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6122670" cy="391160"/>
          <wp:effectExtent b="0" l="0" r="0" t="0"/>
          <wp:docPr descr="membrete 2023 - lema.png" id="1037" name="image1.png"/>
          <a:graphic>
            <a:graphicData uri="http://schemas.openxmlformats.org/drawingml/2006/picture">
              <pic:pic>
                <pic:nvPicPr>
                  <pic:cNvPr descr="membrete 2023 - lem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391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9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8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SU5oP5mjG1u1DwWeoLj0JOpHgg==">CgMxLjAyCGguZ2pkZ3hzOAByITFuTktYMW93RVhaU1Nic2wxNDJYdzBjLThuaWotejJHRw==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